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1F" w:rsidRDefault="00CD2A1F" w:rsidP="00B4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0" w:name="Par39"/>
      <w:bookmarkEnd w:id="0"/>
      <w:r>
        <w:rPr>
          <w:rFonts w:ascii="Calibri" w:hAnsi="Calibri" w:cs="Calibri"/>
        </w:rPr>
        <w:t>Приложение N 1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 Правительства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Камчатского края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02.03.2009 N 101-П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Par44"/>
      <w:bookmarkEnd w:id="1"/>
      <w:r>
        <w:rPr>
          <w:rFonts w:ascii="Calibri" w:hAnsi="Calibri" w:cs="Calibri"/>
          <w:b/>
          <w:bCs/>
        </w:rPr>
        <w:t>ПОЛОЖЕНИЕ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ЕЖЕГОДНОМ КОНКУРСЕ НА ЗВАНИЕ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"ЛУЧШИЙ ГОСУДАРСТВЕННЫЙ ГРАЖДАНСКИЙ СЛУЖАЩИЙ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КАМЧАТСКОГО КРАЯ"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Правительства</w:t>
      </w:r>
      <w:proofErr w:type="gramEnd"/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Камчатского края от 29.01.2010 </w:t>
      </w:r>
      <w:hyperlink r:id="rId5" w:history="1">
        <w:r>
          <w:rPr>
            <w:rFonts w:ascii="Calibri" w:hAnsi="Calibri" w:cs="Calibri"/>
            <w:color w:val="0000FF"/>
          </w:rPr>
          <w:t>N 45-П</w:t>
        </w:r>
      </w:hyperlink>
      <w:r>
        <w:rPr>
          <w:rFonts w:ascii="Calibri" w:hAnsi="Calibri" w:cs="Calibri"/>
        </w:rPr>
        <w:t>,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21.11.2011 </w:t>
      </w:r>
      <w:hyperlink r:id="rId6" w:history="1">
        <w:r>
          <w:rPr>
            <w:rFonts w:ascii="Calibri" w:hAnsi="Calibri" w:cs="Calibri"/>
            <w:color w:val="0000FF"/>
          </w:rPr>
          <w:t>N 506-П</w:t>
        </w:r>
      </w:hyperlink>
      <w:r>
        <w:rPr>
          <w:rFonts w:ascii="Calibri" w:hAnsi="Calibri" w:cs="Calibri"/>
        </w:rPr>
        <w:t xml:space="preserve">, от 07.10.2014 </w:t>
      </w:r>
      <w:hyperlink r:id="rId7" w:history="1">
        <w:r>
          <w:rPr>
            <w:rFonts w:ascii="Calibri" w:hAnsi="Calibri" w:cs="Calibri"/>
            <w:color w:val="0000FF"/>
          </w:rPr>
          <w:t>N 421-П</w:t>
        </w:r>
      </w:hyperlink>
      <w:r>
        <w:rPr>
          <w:rFonts w:ascii="Calibri" w:hAnsi="Calibri" w:cs="Calibri"/>
        </w:rPr>
        <w:t>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" w:name="Par53"/>
      <w:bookmarkEnd w:id="2"/>
      <w:r>
        <w:rPr>
          <w:rFonts w:ascii="Calibri" w:hAnsi="Calibri" w:cs="Calibri"/>
        </w:rPr>
        <w:t>1. Общие положения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Настоящее Положение определяет порядок организации и проведения ежегодного конкурса на звание "Лучший государственный гражданский служащий Камчатского края" (далее - Конкурс).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Основными целями проведения Конкурса являются: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повышение престижа государственной гражданской службы Камчатского края (далее - гражданская служба);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bookmarkStart w:id="3" w:name="_GoBack"/>
      <w:bookmarkEnd w:id="3"/>
      <w:r>
        <w:rPr>
          <w:rFonts w:ascii="Calibri" w:hAnsi="Calibri" w:cs="Calibri"/>
        </w:rPr>
        <w:t>) выявление и поддержка государственных гражданских служащих Камчатского края (далее - гражданские служащие), достигших высоких результатов в профессиональной служебной деятельности и внесших значительный вклад в развитие Камчатского края.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Задачами Конкурса являются: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повышение эффективности государственного управления в рамках реализации в Камчатском крае административной реформы;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совершенствование механизмов распространения успешного опыта государственного управления;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определение победителей (лауреатов) Конкурса по номинациям, указанным в </w:t>
      </w:r>
      <w:hyperlink w:anchor="Par64" w:history="1">
        <w:r>
          <w:rPr>
            <w:rFonts w:ascii="Calibri" w:hAnsi="Calibri" w:cs="Calibri"/>
            <w:color w:val="0000FF"/>
          </w:rPr>
          <w:t>части 1.4</w:t>
        </w:r>
      </w:hyperlink>
      <w:r>
        <w:rPr>
          <w:rFonts w:ascii="Calibri" w:hAnsi="Calibri" w:cs="Calibri"/>
        </w:rPr>
        <w:t xml:space="preserve"> настоящего Положения;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практическая реализация предложений, содержащихся в конкурсных работах победителей (лауреатов) Конкурса, в деятельности органов государственной власти Камчатского края и государственных органов Камчатского края (далее - государственные органы).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64"/>
      <w:bookmarkEnd w:id="4"/>
      <w:r>
        <w:rPr>
          <w:rFonts w:ascii="Calibri" w:hAnsi="Calibri" w:cs="Calibri"/>
        </w:rPr>
        <w:t>1.4. Конкурс проводится Правительством Камчатского края ежегодно, в период с 1 марта до 1 декабря, по следующим номинациям: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экономика и финансы;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строительство и развитие инфраструктуры;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социальное и культурное развитие;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информационное развитие;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государственное управление;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правовое и организационное обеспечение;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государственная гражданская служба Камчатского края: инновации, кадровые технологии";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07.10.2014 N 421-П)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стратегическое планирование социально-экономического развития Камчатского края;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07.10.2014 N 421-П)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региональный контроль (надзор);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9)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1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Камчатского края от 07.10.2014 N 421-П)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Камчатский край - открытый регион.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10)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12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Камчатского края от 07.10.2014 N 421-П)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1.5. Определение победителей (лауреатов) Конкурса осуществляется конкурсной комиссией по проведению ежегодного конкурса на звание "Лучший государственный гражданский служащий Камчатского края" (далее - конкурсная комиссия), образуемой распоряжением Правительства </w:t>
      </w:r>
      <w:r>
        <w:rPr>
          <w:rFonts w:ascii="Calibri" w:hAnsi="Calibri" w:cs="Calibri"/>
        </w:rPr>
        <w:lastRenderedPageBreak/>
        <w:t>Камчатского края.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07.10.2014 N 421-П)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Организационное обеспечение деятельности конкурсной комиссии осуществляется Главным управлением губернатора и Правительства Камчатского края по вопросам государственной службы, кадрам и наградам.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84"/>
      <w:bookmarkEnd w:id="5"/>
      <w:r>
        <w:rPr>
          <w:rFonts w:ascii="Calibri" w:hAnsi="Calibri" w:cs="Calibri"/>
        </w:rPr>
        <w:t>2. Участники Конкурса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Участниками Конкурса могут быть гражданские служащие, изъявившие желание участвовать в Конкурсе и имеющие стаж гражданской службы не менее трех лет в государственных органах Камчатского края.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2.1 в ред. </w:t>
      </w:r>
      <w:hyperlink r:id="rId1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21.11.2011 N 506-П)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2.2. На период участия в Конкурсе гражданского служащего, являющегося членом конкурсной комиссии, его участие в работе конкурсной комиссии приостанавливается.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89"/>
      <w:bookmarkEnd w:id="6"/>
      <w:r>
        <w:rPr>
          <w:rFonts w:ascii="Calibri" w:hAnsi="Calibri" w:cs="Calibri"/>
        </w:rPr>
        <w:t>2.3. Для участия в Конкурсе устанавливается квота не более двух участников от каждого государственного органа по каждой номинации. Право рекомендации для участия в Конкурсе предоставляется руководителю государственного органа.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91"/>
      <w:bookmarkEnd w:id="7"/>
      <w:r>
        <w:rPr>
          <w:rFonts w:ascii="Calibri" w:hAnsi="Calibri" w:cs="Calibri"/>
        </w:rPr>
        <w:t>3. Условия, сроки и порядок проведения Конкурса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Руководители государственных органов не позднее 30 сентября представляют в Главное управление губернатора и Правительства Камчатского края по вопросам государственной службы, кадрам и наградам следующие документы претендентов на участие в Конкурсе: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личное </w:t>
      </w:r>
      <w:hyperlink w:anchor="Par234" w:history="1">
        <w:r>
          <w:rPr>
            <w:rFonts w:ascii="Calibri" w:hAnsi="Calibri" w:cs="Calibri"/>
            <w:color w:val="0000FF"/>
          </w:rPr>
          <w:t>заявление</w:t>
        </w:r>
      </w:hyperlink>
      <w:r>
        <w:rPr>
          <w:rFonts w:ascii="Calibri" w:hAnsi="Calibri" w:cs="Calibri"/>
        </w:rPr>
        <w:t xml:space="preserve"> о допуске к участию в Конкурсе по форме согласно приложению N 1 к настоящему Положению;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собственноручно заполненную и подписанную </w:t>
      </w:r>
      <w:hyperlink w:anchor="Par273" w:history="1">
        <w:r>
          <w:rPr>
            <w:rFonts w:ascii="Calibri" w:hAnsi="Calibri" w:cs="Calibri"/>
            <w:color w:val="0000FF"/>
          </w:rPr>
          <w:t>анкету</w:t>
        </w:r>
      </w:hyperlink>
      <w:r>
        <w:rPr>
          <w:rFonts w:ascii="Calibri" w:hAnsi="Calibri" w:cs="Calibri"/>
        </w:rPr>
        <w:t xml:space="preserve"> участника Конкурса (заверенную по месту прохождения гражданской службы) в соответствии с приложением N 2 к настоящему Положению, и две цветные фотографии (одну форматом 3x4, другую - форматом 6x12);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конкурсную работу в соответствии с выбранной номинацией объемом от 8 до 10 листов формата А-4 (текст на листах с полями: </w:t>
      </w:r>
      <w:proofErr w:type="gramStart"/>
      <w:r>
        <w:rPr>
          <w:rFonts w:ascii="Calibri" w:hAnsi="Calibri" w:cs="Calibri"/>
        </w:rPr>
        <w:t>левое</w:t>
      </w:r>
      <w:proofErr w:type="gramEnd"/>
      <w:r>
        <w:rPr>
          <w:rFonts w:ascii="Calibri" w:hAnsi="Calibri" w:cs="Calibri"/>
        </w:rPr>
        <w:t xml:space="preserve"> - 30 мм, правое - 10 мм, верхнее - 20 мм, нижнее - 20 мм печатается шрифтом </w:t>
      </w:r>
      <w:proofErr w:type="spellStart"/>
      <w:r>
        <w:rPr>
          <w:rFonts w:ascii="Calibri" w:hAnsi="Calibri" w:cs="Calibri"/>
        </w:rPr>
        <w:t>Times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New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Roman</w:t>
      </w:r>
      <w:proofErr w:type="spellEnd"/>
      <w:r>
        <w:rPr>
          <w:rFonts w:ascii="Calibri" w:hAnsi="Calibri" w:cs="Calibri"/>
        </w:rPr>
        <w:t xml:space="preserve"> размером N 14, межстрочный интервал - 1,5);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4) рекомендацию для участия в Конкурсе в произвольной форме в соответствии с условиями, предусмотренными </w:t>
      </w:r>
      <w:hyperlink w:anchor="Par89" w:history="1">
        <w:r>
          <w:rPr>
            <w:rFonts w:ascii="Calibri" w:hAnsi="Calibri" w:cs="Calibri"/>
            <w:color w:val="0000FF"/>
          </w:rPr>
          <w:t>частью 2.3</w:t>
        </w:r>
      </w:hyperlink>
      <w:r>
        <w:rPr>
          <w:rFonts w:ascii="Calibri" w:hAnsi="Calibri" w:cs="Calibri"/>
        </w:rPr>
        <w:t xml:space="preserve"> настоящего Положения, содержащую сведения, всесторонне характеризующие претендента, отражающие его профессиональные компетенции, конкретные достижения в сфере гражданской службы, жизненную позицию, умение работать в команде, добросовестность, служебное поведение, культурный уровень, коммуникативные качества, заинтересованность в повышении своего профессионального авторитета и статуса и другую информацию, мотивирующую его участие</w:t>
      </w:r>
      <w:proofErr w:type="gramEnd"/>
      <w:r>
        <w:rPr>
          <w:rFonts w:ascii="Calibri" w:hAnsi="Calibri" w:cs="Calibri"/>
        </w:rPr>
        <w:t xml:space="preserve"> в Конкурсе;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биографическую справку (</w:t>
      </w:r>
      <w:proofErr w:type="spellStart"/>
      <w:r>
        <w:rPr>
          <w:rFonts w:ascii="Calibri" w:hAnsi="Calibri" w:cs="Calibri"/>
        </w:rPr>
        <w:t>объективку</w:t>
      </w:r>
      <w:proofErr w:type="spellEnd"/>
      <w:r>
        <w:rPr>
          <w:rFonts w:ascii="Calibri" w:hAnsi="Calibri" w:cs="Calibri"/>
        </w:rPr>
        <w:t>), заверенную кадровой службой государственного органа, в котором участник Конкурса замещает должность гражданской службы (далее - кадровая служба);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выписку из аттестационного листа гражданского служащего, заверенную кадровой службой;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перечни проектов, реализованных в течение последних 3 лет (при наличии).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Конкурс состоит из двух этапов.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Первый этап Конкурса (начало проведения Конкурса) включает в себя объявление о Конкурсе; прием документов для участия в Конкурсе; рассмотрение и экспертную оценку конкурсных работ.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участию в первом этапе Конкурса допускаются претенденты, представившие документы в полном объеме и в установленный срок.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Представленные конкурсные работы регистрируются секретарем конкурсной комиссии, распределяются по номинациям и передаются группе экспертов, формируемой Главным управлением губернатора и Правительства Камчатского края по вопросам государственной службы, кадрам и наградам из представителей государственных органов, научных и образовательных учреждений, других организаций, имеющих профессиональные знания, практический опыт в сфере деятельности, соответствующей теме конкурсной работы (далее - группа экспертов).</w:t>
      </w:r>
      <w:proofErr w:type="gramEnd"/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(в ред. </w:t>
      </w:r>
      <w:hyperlink r:id="rId1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Группа экспертов в составе не менее 3 человек в течение 14 календарных дней рассматривает конкурсную работу и готовит заключение на основе балльной системы оценки по следующим критериям (от 1 до 5 баллов за каждый критерий):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актуальность (значимость поставленной проблемы в контексте социально-экономического развития Камчатского края, стратегическая важность);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новизна (новое представление или новое видение известной проблемы на основе анализа или обобщения, оригинальность предлагаемых вариантов решения поставленной проблемы);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элемент исследования (уровень обработки и анализа полученного материала, привлечение первичных наблюдений);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достижения автора (собственная постановка проблемы или задачи, непосредственное участие в эксперименте, использование в работе аналитических методов);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практическая значимость (обоснованность и практическая реализуемость предложений по совершенствованию данного вида деятельности);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6) композиция (соответствие формальным требованиям: объем, сроки, оформление; наличие ссылок на нормативные правовые акты, инструкции, положения; логичность, последовательность изложения материала).</w:t>
      </w:r>
      <w:proofErr w:type="gramEnd"/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Итоговой оценкой конкурсной работы является общий суммарный балл (от "1" до "30").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Рассмотренные группой экспертов конкурсные работы с приложением на них индивидуальных заключений каждого из экспертов возвращаются секретарю конкурсной комиссии, который определяет среднюю итоговую оценку за каждую конкурсную работу и составляет ведомость средних итоговых оценок конкурсных работ по каждой номинации.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Секретарь конкурсной комиссии подводит итоги экспертных оценок конкурсных работ и осуществляет предварительный отбор документов претендентов для их участия во втором этапе Конкурса.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Второй этап Конкурса включает в себя проведение заседания конкурсной комиссии, на котором рассматриваются документы участников Конкурса, заслушиваются участники Конкурса с целью защиты представленных ими конкурсных работ, а также отзывы руководителей государственных органов о новизне и возможных способах практической реализации предложений, содержащихся в конкурсных работах, подготовленных рекомендованными ими участниками Конкурса, и подводятся итоги Конкурса).</w:t>
      </w:r>
      <w:proofErr w:type="gramEnd"/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участию во втором этапе Конкурса допускаются претенденты, получившие за конкурсную работу от "16" до "30" баллов.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подведении итогов Конкурса анализируются результаты всех этапов Конкурса, затем из общего числа участников, допущенных ко второму этапу Конкурса, по каждой номинации определяются победитель Конкурса и (или) лауреаты Конкурса.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20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 Критериями отбора победителей (лауреатов) Конкурса являются: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достижения в направлении деятельности, соответствующей выбранной номинации Конкурса и вклад в развитие гражданской службы;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практический вклад в деятельность государственного органа, в котором гражданский служащий замещает должность гражданской службы (количественные показатели профессиональной служебной деятельности, достижения в течение последних 3 лет);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возможность практической реализации предложений, содержащихся в конкурсной работе по выбранной номинации Конкурса;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инновационный и творческий подход к решению проблемы, обозначенной в конкурсной работе.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соблюдение общих принципов служебного поведения, утвержденных </w:t>
      </w:r>
      <w:hyperlink r:id="rId21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12.08.2002 N 885 "Об утверждении общих принципов служебного поведения государственных служащих", а также Кодекса этики поведения государственного гражданского служащего исполнительного органа государственной власти Камчатского края, утвержденного Распоряжением Правительства Камчатского края от 10.03.2009 N 94-РП.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5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22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3.4. Отдельные конкурсные работы с учетом отзывов руководителей государственных органов могут быть рекомендованы конкурсной комиссией для практической реализации содержащихся в них предложений.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3.4 введена </w:t>
      </w:r>
      <w:hyperlink r:id="rId23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134"/>
      <w:bookmarkEnd w:id="8"/>
      <w:r>
        <w:rPr>
          <w:rFonts w:ascii="Calibri" w:hAnsi="Calibri" w:cs="Calibri"/>
        </w:rPr>
        <w:t>4. Порядок награждения победителей (лауреатов) Конкурса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 Победители Конкурса награждаются ценным подарком и </w:t>
      </w:r>
      <w:hyperlink w:anchor="Par339" w:history="1">
        <w:r>
          <w:rPr>
            <w:rFonts w:ascii="Calibri" w:hAnsi="Calibri" w:cs="Calibri"/>
            <w:color w:val="0000FF"/>
          </w:rPr>
          <w:t>Дипломом</w:t>
        </w:r>
      </w:hyperlink>
      <w:r>
        <w:rPr>
          <w:rFonts w:ascii="Calibri" w:hAnsi="Calibri" w:cs="Calibri"/>
        </w:rPr>
        <w:t xml:space="preserve"> о присвоении звания "Лучший государственный гражданский служащий Камчатского края" по форме согласно приложению N 3 к настоящему Положению.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Лауреатам Конкурса вручаются ценный подарок и </w:t>
      </w:r>
      <w:hyperlink w:anchor="Par399" w:history="1">
        <w:r>
          <w:rPr>
            <w:rFonts w:ascii="Calibri" w:hAnsi="Calibri" w:cs="Calibri"/>
            <w:color w:val="0000FF"/>
          </w:rPr>
          <w:t>Свидетельство</w:t>
        </w:r>
      </w:hyperlink>
      <w:r>
        <w:rPr>
          <w:rFonts w:ascii="Calibri" w:hAnsi="Calibri" w:cs="Calibri"/>
        </w:rPr>
        <w:t xml:space="preserve"> лауреата Конкурса по форме согласно приложению N 4 к настоящему Положению.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4.1 в ред. </w:t>
      </w:r>
      <w:hyperlink r:id="rId2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Информирование участников Конкурса о времени и месте награждения победителей (лауреатов) Конкурса осуществляется Главным управлением губернатора и Правительства Камчатского края по вопросам государственной службы, кадрам и наградам.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4.3. Награждение победителей (лауреатов) Конкурса производится губернатором Камчатского края или уполномоченным им представителем в зале заседаний Правительства Камчатского края в торжественной обстановке с участием средств массовой информации в течение 14 рабочих дней со дня проведения заседания конкурсной комиссии, на котором были подведены итоги Конкурса.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4.4. Организационно-техническое обеспечение церемонии награждения победителей (лауреатов) Конкурса осуществляется Аппаратом губернатора и Правительства Камчатского края.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1EF7" w:rsidRDefault="00B41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9" w:name="Par165"/>
      <w:bookmarkEnd w:id="9"/>
      <w:r>
        <w:rPr>
          <w:rFonts w:ascii="Calibri" w:hAnsi="Calibri" w:cs="Calibri"/>
        </w:rPr>
        <w:lastRenderedPageBreak/>
        <w:t>Приложение N 3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 Правительства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Камчатского края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02.03.2009 N 101-П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0" w:name="Par170"/>
      <w:bookmarkEnd w:id="10"/>
      <w:r>
        <w:rPr>
          <w:rFonts w:ascii="Calibri" w:hAnsi="Calibri" w:cs="Calibri"/>
          <w:b/>
          <w:bCs/>
        </w:rPr>
        <w:t>ПОЛОЖЕНИЕ О КОНКУРСНОЙ КОМИССИИ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ПРОВЕДЕНИЮ ЕЖЕГОДНОГО КОНКУРСА НА ЗВАНИЕ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"ЛУЧШИЙ ГОСУДАРСТВЕННЫЙ ГРАЖДАНСКИЙ СЛУЖАЩИЙ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КАМЧАТСКОГО КРАЯ"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2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</w:t>
      </w:r>
      <w:proofErr w:type="gramEnd"/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Настоящее Положение определяет порядок работы конкурсной комиссии по проведению ежегодного конкурса на звание "Лучший государственный гражданский служащий Камчатского края" (далее - конкурсная комиссия).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Конкурсная комиссия осуществляет свою деятельность в соответствии с Положением о ежегодном конкурсе на звание "Лучший государственный гражданский служащий Камчатского края" и настоящим Положением.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Основными задачами конкурсной комиссии являются подведение итогов и определение победителей (лауреатов) ежегодного конкурса на звание "Лучший государственный гражданский служащий Камчатского края" (далее - Конкурс).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Конкурсная комиссия для решения возложенных на нее задач осуществляет следующие функции: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размещает информацию об очередном проведении Конкурса на официальном сайте исполнительных органов государственной власти Камчатского края в сети "Интернет" и в других средствах массовой информации не менее чем за 1 месяц до даты начала проведения Конкурса.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объявлении о проведении Конкурса </w:t>
      </w:r>
      <w:proofErr w:type="gramStart"/>
      <w:r>
        <w:rPr>
          <w:rFonts w:ascii="Calibri" w:hAnsi="Calibri" w:cs="Calibri"/>
        </w:rPr>
        <w:t>указываются</w:t>
      </w:r>
      <w:proofErr w:type="gramEnd"/>
      <w:r>
        <w:rPr>
          <w:rFonts w:ascii="Calibri" w:hAnsi="Calibri" w:cs="Calibri"/>
        </w:rPr>
        <w:t xml:space="preserve"> дата начала его проведения, периоды проведения этапов Конкурса, требования, предъявляемые к кандидатам, перечень необходимых документов для участия в Конкурсе;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принимает представленные Главным управлением губернатора и Правительства Камчатского края по вопросам государственной службы, кадрам и наградам документы участников Конкурса;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дает всестороннюю и объективную оценку каждого участника Конкурса в соответствии с представленными им документами (с учетом итогов экспертной оценки его конкурсной работы), а также учитывает его служебное поведение, культурный уровень, коммуникативные качества, заинтересованность в повышении своего профессионального уровня, на </w:t>
      </w:r>
      <w:proofErr w:type="gramStart"/>
      <w:r>
        <w:rPr>
          <w:rFonts w:ascii="Calibri" w:hAnsi="Calibri" w:cs="Calibri"/>
        </w:rPr>
        <w:t>основе</w:t>
      </w:r>
      <w:proofErr w:type="gramEnd"/>
      <w:r>
        <w:rPr>
          <w:rFonts w:ascii="Calibri" w:hAnsi="Calibri" w:cs="Calibri"/>
        </w:rPr>
        <w:t xml:space="preserve"> которой подводит итоги Конкурса и определяет его победителей (лауреатов);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рассматривает предложения органов государственной власти Камчатского края и государственных органов Камчатского края (далее - государственные органы) об изменении количества номинаций при проведении очередного Конкурса.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Заседаниями конкурсной комиссии руководит председатель конкурсной комиссии, а в его отсутствие - заместитель председателя конкурсной комиссии.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Заседание конкурсной комиссии считается правомочным при участии в нем не менее двух третей от общего числа ее членов. Члены конкурсной комиссии участвуют в ее заседаниях без права замены.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Секретарь конкурсной комиссии ведет протокол заседания Комиссии, в котором фиксирует ее решения и результаты голосования. Протокол подписывается всеми членами конкурсной комиссии, присутствующими на заседании.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Решения конкурсной комиссии принимаются открытым голосованием, простым большинством голосов присутствующих на заседании конкурсной комиссии. При равенстве голосов принятым считается решение, за которое проголосовал председательствующий на заседании конкурсной комиссии.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Количество победителей (лауреатов) Конкурса устанавливается в процессе подведения итогов Конкурса членами конкурсной комиссии.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Протокол заседания конкурсной комиссии направляется в Главное управление губернатора </w:t>
      </w:r>
      <w:r>
        <w:rPr>
          <w:rFonts w:ascii="Calibri" w:hAnsi="Calibri" w:cs="Calibri"/>
        </w:rPr>
        <w:lastRenderedPageBreak/>
        <w:t>и Правительства Камчатского края по вопросам государственной службы, кадрам и наградам для подготовки проекта распоряжения губернатора Камчатского края о награждении победителей (лауреатов) Конкурса соответствующими видами поощрений.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Камчатского края от 29.01.2010 N 45-П)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Информация об итогах Конкурса размещается на официальном сайте исполнительных органов государственной власти Камчатского края в сети "Интернет" и в других средствах массовой информации, в срок не позднее 14 дней со дня заседания конкурсной комиссии.</w:t>
      </w: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2A1F" w:rsidRDefault="00CD2A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E6524" w:rsidRDefault="00CE6524"/>
    <w:sectPr w:rsidR="00CE6524" w:rsidSect="00CD2A1F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A1F"/>
    <w:rsid w:val="00005559"/>
    <w:rsid w:val="000074B4"/>
    <w:rsid w:val="0002502F"/>
    <w:rsid w:val="000428B2"/>
    <w:rsid w:val="00043148"/>
    <w:rsid w:val="00053A11"/>
    <w:rsid w:val="000619C6"/>
    <w:rsid w:val="00063944"/>
    <w:rsid w:val="00063E9B"/>
    <w:rsid w:val="000679A3"/>
    <w:rsid w:val="00071D38"/>
    <w:rsid w:val="00075C5D"/>
    <w:rsid w:val="0008797A"/>
    <w:rsid w:val="000B24BD"/>
    <w:rsid w:val="000C1F07"/>
    <w:rsid w:val="000C2386"/>
    <w:rsid w:val="000C56D5"/>
    <w:rsid w:val="000D5CF0"/>
    <w:rsid w:val="000D7D81"/>
    <w:rsid w:val="000F6532"/>
    <w:rsid w:val="00103D83"/>
    <w:rsid w:val="00117550"/>
    <w:rsid w:val="00117631"/>
    <w:rsid w:val="00131DA5"/>
    <w:rsid w:val="001520C2"/>
    <w:rsid w:val="001542C7"/>
    <w:rsid w:val="0016084C"/>
    <w:rsid w:val="00165670"/>
    <w:rsid w:val="00165B52"/>
    <w:rsid w:val="00170E23"/>
    <w:rsid w:val="001739BD"/>
    <w:rsid w:val="00177DE2"/>
    <w:rsid w:val="00181051"/>
    <w:rsid w:val="00190B95"/>
    <w:rsid w:val="001A4D80"/>
    <w:rsid w:val="001A5A2C"/>
    <w:rsid w:val="001B75DB"/>
    <w:rsid w:val="001D6E02"/>
    <w:rsid w:val="001D7D7A"/>
    <w:rsid w:val="001E0F79"/>
    <w:rsid w:val="001E2838"/>
    <w:rsid w:val="001E5E25"/>
    <w:rsid w:val="001F48C0"/>
    <w:rsid w:val="00204145"/>
    <w:rsid w:val="002169D3"/>
    <w:rsid w:val="00220900"/>
    <w:rsid w:val="00224A30"/>
    <w:rsid w:val="002437A6"/>
    <w:rsid w:val="00245310"/>
    <w:rsid w:val="00251F8D"/>
    <w:rsid w:val="00280354"/>
    <w:rsid w:val="00287539"/>
    <w:rsid w:val="00287840"/>
    <w:rsid w:val="002B02E5"/>
    <w:rsid w:val="002D3647"/>
    <w:rsid w:val="002D4098"/>
    <w:rsid w:val="002D4136"/>
    <w:rsid w:val="002E5921"/>
    <w:rsid w:val="002E63AA"/>
    <w:rsid w:val="002F535F"/>
    <w:rsid w:val="00304F6B"/>
    <w:rsid w:val="0030625E"/>
    <w:rsid w:val="0030795B"/>
    <w:rsid w:val="00310041"/>
    <w:rsid w:val="0032159A"/>
    <w:rsid w:val="00322AD4"/>
    <w:rsid w:val="0034144F"/>
    <w:rsid w:val="00342444"/>
    <w:rsid w:val="00343536"/>
    <w:rsid w:val="00345D01"/>
    <w:rsid w:val="00346CBF"/>
    <w:rsid w:val="00372FCA"/>
    <w:rsid w:val="00375C31"/>
    <w:rsid w:val="0037741C"/>
    <w:rsid w:val="0039072A"/>
    <w:rsid w:val="003916B7"/>
    <w:rsid w:val="003A2D78"/>
    <w:rsid w:val="003A3816"/>
    <w:rsid w:val="003A4B8B"/>
    <w:rsid w:val="003A5BD9"/>
    <w:rsid w:val="003C50D5"/>
    <w:rsid w:val="003E5FAF"/>
    <w:rsid w:val="003F0AF8"/>
    <w:rsid w:val="003F23B3"/>
    <w:rsid w:val="003F67B9"/>
    <w:rsid w:val="004001FC"/>
    <w:rsid w:val="004037BA"/>
    <w:rsid w:val="0040656E"/>
    <w:rsid w:val="00420B69"/>
    <w:rsid w:val="00423B6D"/>
    <w:rsid w:val="00437D7F"/>
    <w:rsid w:val="00451A6E"/>
    <w:rsid w:val="00457993"/>
    <w:rsid w:val="0046534A"/>
    <w:rsid w:val="00465ACC"/>
    <w:rsid w:val="00477E80"/>
    <w:rsid w:val="0048724E"/>
    <w:rsid w:val="00491BA3"/>
    <w:rsid w:val="0049523B"/>
    <w:rsid w:val="004A366A"/>
    <w:rsid w:val="004A641E"/>
    <w:rsid w:val="004B2DED"/>
    <w:rsid w:val="004C5958"/>
    <w:rsid w:val="004F0FC5"/>
    <w:rsid w:val="004F3EE0"/>
    <w:rsid w:val="0050301A"/>
    <w:rsid w:val="005033B0"/>
    <w:rsid w:val="00506805"/>
    <w:rsid w:val="00532C80"/>
    <w:rsid w:val="0054387E"/>
    <w:rsid w:val="00551A20"/>
    <w:rsid w:val="00555AB7"/>
    <w:rsid w:val="0056001A"/>
    <w:rsid w:val="00562C07"/>
    <w:rsid w:val="00564BF0"/>
    <w:rsid w:val="0057241F"/>
    <w:rsid w:val="005945D0"/>
    <w:rsid w:val="00596D74"/>
    <w:rsid w:val="005A3AEC"/>
    <w:rsid w:val="005A7451"/>
    <w:rsid w:val="005A7645"/>
    <w:rsid w:val="005B1731"/>
    <w:rsid w:val="005C3895"/>
    <w:rsid w:val="005C7B70"/>
    <w:rsid w:val="005D2308"/>
    <w:rsid w:val="005D514D"/>
    <w:rsid w:val="005D679E"/>
    <w:rsid w:val="005E6275"/>
    <w:rsid w:val="006036D7"/>
    <w:rsid w:val="00611CDE"/>
    <w:rsid w:val="0061467A"/>
    <w:rsid w:val="006150E5"/>
    <w:rsid w:val="00627A12"/>
    <w:rsid w:val="00634F8E"/>
    <w:rsid w:val="00670FC9"/>
    <w:rsid w:val="00671C0A"/>
    <w:rsid w:val="00671F7E"/>
    <w:rsid w:val="00674CB0"/>
    <w:rsid w:val="0068099C"/>
    <w:rsid w:val="00684023"/>
    <w:rsid w:val="006906AA"/>
    <w:rsid w:val="00691FE8"/>
    <w:rsid w:val="0069655A"/>
    <w:rsid w:val="00697743"/>
    <w:rsid w:val="006A518E"/>
    <w:rsid w:val="006B1BC9"/>
    <w:rsid w:val="006C0A93"/>
    <w:rsid w:val="006C158E"/>
    <w:rsid w:val="006C1A63"/>
    <w:rsid w:val="006C4CFF"/>
    <w:rsid w:val="006D0974"/>
    <w:rsid w:val="006E5DBF"/>
    <w:rsid w:val="006F6BFA"/>
    <w:rsid w:val="00700B2F"/>
    <w:rsid w:val="00710EB8"/>
    <w:rsid w:val="00716DD9"/>
    <w:rsid w:val="00716F02"/>
    <w:rsid w:val="0071765D"/>
    <w:rsid w:val="00717767"/>
    <w:rsid w:val="00722BAD"/>
    <w:rsid w:val="00722E0B"/>
    <w:rsid w:val="00723C88"/>
    <w:rsid w:val="007253DF"/>
    <w:rsid w:val="00726B10"/>
    <w:rsid w:val="00743AF7"/>
    <w:rsid w:val="00752506"/>
    <w:rsid w:val="00754A4A"/>
    <w:rsid w:val="007759BF"/>
    <w:rsid w:val="00786B19"/>
    <w:rsid w:val="00790711"/>
    <w:rsid w:val="00791F21"/>
    <w:rsid w:val="007948E1"/>
    <w:rsid w:val="00794DAE"/>
    <w:rsid w:val="007960F5"/>
    <w:rsid w:val="007A2791"/>
    <w:rsid w:val="007A4AD5"/>
    <w:rsid w:val="007B5AF7"/>
    <w:rsid w:val="007B7BD4"/>
    <w:rsid w:val="007C1FC5"/>
    <w:rsid w:val="007D50F0"/>
    <w:rsid w:val="007D6E27"/>
    <w:rsid w:val="007D7295"/>
    <w:rsid w:val="007E33B3"/>
    <w:rsid w:val="007F3D19"/>
    <w:rsid w:val="00810E45"/>
    <w:rsid w:val="00834F2E"/>
    <w:rsid w:val="008412BE"/>
    <w:rsid w:val="008420C3"/>
    <w:rsid w:val="008478F5"/>
    <w:rsid w:val="00854B70"/>
    <w:rsid w:val="00854D54"/>
    <w:rsid w:val="00855245"/>
    <w:rsid w:val="00863901"/>
    <w:rsid w:val="00870165"/>
    <w:rsid w:val="008738F1"/>
    <w:rsid w:val="008741D9"/>
    <w:rsid w:val="00890061"/>
    <w:rsid w:val="00893DE9"/>
    <w:rsid w:val="00897720"/>
    <w:rsid w:val="008A352F"/>
    <w:rsid w:val="008B05B0"/>
    <w:rsid w:val="008D6586"/>
    <w:rsid w:val="008D7214"/>
    <w:rsid w:val="008E76EA"/>
    <w:rsid w:val="008E7726"/>
    <w:rsid w:val="0090458B"/>
    <w:rsid w:val="009057A1"/>
    <w:rsid w:val="00915B81"/>
    <w:rsid w:val="009161F9"/>
    <w:rsid w:val="009311F2"/>
    <w:rsid w:val="00943423"/>
    <w:rsid w:val="00943D18"/>
    <w:rsid w:val="009457DB"/>
    <w:rsid w:val="0094598C"/>
    <w:rsid w:val="009502F5"/>
    <w:rsid w:val="0095312E"/>
    <w:rsid w:val="009629A1"/>
    <w:rsid w:val="00974304"/>
    <w:rsid w:val="009744FA"/>
    <w:rsid w:val="0097684B"/>
    <w:rsid w:val="009861C1"/>
    <w:rsid w:val="00987EF0"/>
    <w:rsid w:val="009939B2"/>
    <w:rsid w:val="009A5EAD"/>
    <w:rsid w:val="009C0C56"/>
    <w:rsid w:val="009C132D"/>
    <w:rsid w:val="009D6092"/>
    <w:rsid w:val="009D65E2"/>
    <w:rsid w:val="009E1F55"/>
    <w:rsid w:val="009E504E"/>
    <w:rsid w:val="009F21AC"/>
    <w:rsid w:val="009F36C7"/>
    <w:rsid w:val="009F52ED"/>
    <w:rsid w:val="009F56F0"/>
    <w:rsid w:val="009F5BB2"/>
    <w:rsid w:val="009F6C0A"/>
    <w:rsid w:val="00A03055"/>
    <w:rsid w:val="00A063B6"/>
    <w:rsid w:val="00A10A8B"/>
    <w:rsid w:val="00A15845"/>
    <w:rsid w:val="00A207F7"/>
    <w:rsid w:val="00A241F0"/>
    <w:rsid w:val="00A30664"/>
    <w:rsid w:val="00A31723"/>
    <w:rsid w:val="00A41868"/>
    <w:rsid w:val="00A4217D"/>
    <w:rsid w:val="00A464CA"/>
    <w:rsid w:val="00A50117"/>
    <w:rsid w:val="00A754F6"/>
    <w:rsid w:val="00A76961"/>
    <w:rsid w:val="00A84539"/>
    <w:rsid w:val="00A84ABF"/>
    <w:rsid w:val="00A85339"/>
    <w:rsid w:val="00A8725F"/>
    <w:rsid w:val="00A95951"/>
    <w:rsid w:val="00AB07C5"/>
    <w:rsid w:val="00AB2717"/>
    <w:rsid w:val="00AC7AFA"/>
    <w:rsid w:val="00AD0711"/>
    <w:rsid w:val="00AE262E"/>
    <w:rsid w:val="00AE38C0"/>
    <w:rsid w:val="00AE5A59"/>
    <w:rsid w:val="00AF1E6F"/>
    <w:rsid w:val="00AF77D5"/>
    <w:rsid w:val="00AF7E21"/>
    <w:rsid w:val="00B0442F"/>
    <w:rsid w:val="00B066AF"/>
    <w:rsid w:val="00B12AAC"/>
    <w:rsid w:val="00B1649F"/>
    <w:rsid w:val="00B24FFC"/>
    <w:rsid w:val="00B360A7"/>
    <w:rsid w:val="00B41EF7"/>
    <w:rsid w:val="00B422CF"/>
    <w:rsid w:val="00B427C7"/>
    <w:rsid w:val="00B554F1"/>
    <w:rsid w:val="00B5787F"/>
    <w:rsid w:val="00B663C0"/>
    <w:rsid w:val="00B90A5A"/>
    <w:rsid w:val="00BA1365"/>
    <w:rsid w:val="00BA4165"/>
    <w:rsid w:val="00BA5694"/>
    <w:rsid w:val="00BB5E71"/>
    <w:rsid w:val="00BB7F22"/>
    <w:rsid w:val="00BC4BAA"/>
    <w:rsid w:val="00BC4EEA"/>
    <w:rsid w:val="00BC6E50"/>
    <w:rsid w:val="00BE48D3"/>
    <w:rsid w:val="00BF6D22"/>
    <w:rsid w:val="00C050DD"/>
    <w:rsid w:val="00C07DF0"/>
    <w:rsid w:val="00C17E06"/>
    <w:rsid w:val="00C23311"/>
    <w:rsid w:val="00C261FE"/>
    <w:rsid w:val="00C34A3E"/>
    <w:rsid w:val="00C457A5"/>
    <w:rsid w:val="00C50FE5"/>
    <w:rsid w:val="00C5701E"/>
    <w:rsid w:val="00C60533"/>
    <w:rsid w:val="00C61182"/>
    <w:rsid w:val="00C70671"/>
    <w:rsid w:val="00C8553B"/>
    <w:rsid w:val="00C87F60"/>
    <w:rsid w:val="00C969EC"/>
    <w:rsid w:val="00CA0E85"/>
    <w:rsid w:val="00CB090D"/>
    <w:rsid w:val="00CB2B2A"/>
    <w:rsid w:val="00CC5A59"/>
    <w:rsid w:val="00CD2A1F"/>
    <w:rsid w:val="00CD6D6A"/>
    <w:rsid w:val="00CD726E"/>
    <w:rsid w:val="00CD7E4A"/>
    <w:rsid w:val="00CE457A"/>
    <w:rsid w:val="00CE6524"/>
    <w:rsid w:val="00D11254"/>
    <w:rsid w:val="00D14BE0"/>
    <w:rsid w:val="00D155C8"/>
    <w:rsid w:val="00D2133F"/>
    <w:rsid w:val="00D21957"/>
    <w:rsid w:val="00D3162E"/>
    <w:rsid w:val="00D333AB"/>
    <w:rsid w:val="00D431D7"/>
    <w:rsid w:val="00D43638"/>
    <w:rsid w:val="00D44F04"/>
    <w:rsid w:val="00D50A82"/>
    <w:rsid w:val="00D53779"/>
    <w:rsid w:val="00D5508F"/>
    <w:rsid w:val="00D561C6"/>
    <w:rsid w:val="00D57244"/>
    <w:rsid w:val="00D627FA"/>
    <w:rsid w:val="00DB7E0B"/>
    <w:rsid w:val="00DC1078"/>
    <w:rsid w:val="00DD1BD5"/>
    <w:rsid w:val="00DD73D7"/>
    <w:rsid w:val="00DF78D9"/>
    <w:rsid w:val="00E15D2C"/>
    <w:rsid w:val="00E20D0B"/>
    <w:rsid w:val="00E23332"/>
    <w:rsid w:val="00E27DE3"/>
    <w:rsid w:val="00E64674"/>
    <w:rsid w:val="00E74317"/>
    <w:rsid w:val="00E8042B"/>
    <w:rsid w:val="00E91EBF"/>
    <w:rsid w:val="00E93341"/>
    <w:rsid w:val="00EC50A6"/>
    <w:rsid w:val="00EF13F8"/>
    <w:rsid w:val="00F07416"/>
    <w:rsid w:val="00F20294"/>
    <w:rsid w:val="00F20DF5"/>
    <w:rsid w:val="00F25D2D"/>
    <w:rsid w:val="00F26E01"/>
    <w:rsid w:val="00F3696F"/>
    <w:rsid w:val="00F66ECE"/>
    <w:rsid w:val="00F7135C"/>
    <w:rsid w:val="00F8221F"/>
    <w:rsid w:val="00F84BE0"/>
    <w:rsid w:val="00F86632"/>
    <w:rsid w:val="00F9431F"/>
    <w:rsid w:val="00F9656D"/>
    <w:rsid w:val="00F96DF2"/>
    <w:rsid w:val="00FA04F1"/>
    <w:rsid w:val="00FA1773"/>
    <w:rsid w:val="00FA3D03"/>
    <w:rsid w:val="00FF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2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2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9E09863C74C9B6976E716388554ADA5B77B3CA4C04758CE3DEF4A37010329BCE9F81923D9C6E8BBF1D0BJ2b3W" TargetMode="External"/><Relationship Id="rId13" Type="http://schemas.openxmlformats.org/officeDocument/2006/relationships/hyperlink" Target="consultantplus://offline/ref=069E09863C74C9B6976E716388554ADA5B77B3CA4C027589EAD7A9A978493E99C990DE853AD5628ABF1D0B25JFbCW" TargetMode="External"/><Relationship Id="rId18" Type="http://schemas.openxmlformats.org/officeDocument/2006/relationships/hyperlink" Target="consultantplus://offline/ref=069E09863C74C9B6976E716388554ADA5B77B3CA4C04758CE3DEF4A37010329BCE9F81923D9C6E8BBF1D0AJ2b0W" TargetMode="External"/><Relationship Id="rId26" Type="http://schemas.openxmlformats.org/officeDocument/2006/relationships/hyperlink" Target="consultantplus://offline/ref=069E09863C74C9B6976E716388554ADA5B77B3CA4C04758CE3DEF4A37010329BCE9F81923D9C6E8BBF1D08J2b0W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69E09863C74C9B6976E6F6E9E3916DE5575E8C7440A24D6BFD8A3FCJ2b0W" TargetMode="External"/><Relationship Id="rId7" Type="http://schemas.openxmlformats.org/officeDocument/2006/relationships/hyperlink" Target="consultantplus://offline/ref=069E09863C74C9B6976E716388554ADA5B77B3CA4C027589EAD7A9A978493E99C990DE853AD5628ABF1D0B24JFbEW" TargetMode="External"/><Relationship Id="rId12" Type="http://schemas.openxmlformats.org/officeDocument/2006/relationships/hyperlink" Target="consultantplus://offline/ref=069E09863C74C9B6976E716388554ADA5B77B3CA4C027589EAD7A9A978493E99C990DE853AD5628ABF1D0B25JFbBW" TargetMode="External"/><Relationship Id="rId17" Type="http://schemas.openxmlformats.org/officeDocument/2006/relationships/hyperlink" Target="consultantplus://offline/ref=069E09863C74C9B6976E716388554ADA5B77B3CA4C04758CE3DEF4A37010329BCE9F81923D9C6E8BBF1D0AJ2b7W" TargetMode="External"/><Relationship Id="rId25" Type="http://schemas.openxmlformats.org/officeDocument/2006/relationships/hyperlink" Target="consultantplus://offline/ref=069E09863C74C9B6976E716388554ADA5B77B3CA4C04758CE3DEF4A37010329BCE9F81923D9C6E8BBF1D09J2bC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69E09863C74C9B6976E716388554ADA5B77B3CA4C04758CE3DEF4A37010329BCE9F81923D9C6E8BBF1D0AJ2b5W" TargetMode="External"/><Relationship Id="rId20" Type="http://schemas.openxmlformats.org/officeDocument/2006/relationships/hyperlink" Target="consultantplus://offline/ref=069E09863C74C9B6976E716388554ADA5B77B3CA4C04758CE3DEF4A37010329BCE9F81923D9C6E8BBF1D0AJ2bCW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9E09863C74C9B6976E716388554ADA5B77B3CA4F00738EECDEF4A37010329BCE9F81923D9C6E8BBF1D0BJ2b2W" TargetMode="External"/><Relationship Id="rId11" Type="http://schemas.openxmlformats.org/officeDocument/2006/relationships/hyperlink" Target="consultantplus://offline/ref=069E09863C74C9B6976E716388554ADA5B77B3CA4C027589EAD7A9A978493E99C990DE853AD5628ABF1D0B25JFbBW" TargetMode="External"/><Relationship Id="rId24" Type="http://schemas.openxmlformats.org/officeDocument/2006/relationships/hyperlink" Target="consultantplus://offline/ref=069E09863C74C9B6976E716388554ADA5B77B3CA4C04758CE3DEF4A37010329BCE9F81923D9C6E8BBF1D09J2b1W" TargetMode="External"/><Relationship Id="rId5" Type="http://schemas.openxmlformats.org/officeDocument/2006/relationships/hyperlink" Target="consultantplus://offline/ref=069E09863C74C9B6976E716388554ADA5B77B3CA4C04758CE3DEF4A37010329BCE9F81923D9C6E8BBF1D0BJ2b2W" TargetMode="External"/><Relationship Id="rId15" Type="http://schemas.openxmlformats.org/officeDocument/2006/relationships/hyperlink" Target="consultantplus://offline/ref=069E09863C74C9B6976E716388554ADA5B77B3CA4C04758CE3DEF4A37010329BCE9F81923D9C6E8BBF1D0BJ2bDW" TargetMode="External"/><Relationship Id="rId23" Type="http://schemas.openxmlformats.org/officeDocument/2006/relationships/hyperlink" Target="consultantplus://offline/ref=069E09863C74C9B6976E716388554ADA5B77B3CA4C04758CE3DEF4A37010329BCE9F81923D9C6E8BBF1D09J2b6W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069E09863C74C9B6976E716388554ADA5B77B3CA4C027589EAD7A9A978493E99C990DE853AD5628ABF1D0B24JFb0W" TargetMode="External"/><Relationship Id="rId19" Type="http://schemas.openxmlformats.org/officeDocument/2006/relationships/hyperlink" Target="consultantplus://offline/ref=069E09863C74C9B6976E716388554ADA5B77B3CA4C04758CE3DEF4A37010329BCE9F81923D9C6E8BBF1D0AJ2b2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9E09863C74C9B6976E716388554ADA5B77B3CA4C027589EAD7A9A978493E99C990DE853AD5628ABF1D0B24JFb0W" TargetMode="External"/><Relationship Id="rId14" Type="http://schemas.openxmlformats.org/officeDocument/2006/relationships/hyperlink" Target="consultantplus://offline/ref=069E09863C74C9B6976E716388554ADA5B77B3CA4F00738EECDEF4A37010329BCE9F81923D9C6E8BBF1D0BJ2b2W" TargetMode="External"/><Relationship Id="rId22" Type="http://schemas.openxmlformats.org/officeDocument/2006/relationships/hyperlink" Target="consultantplus://offline/ref=069E09863C74C9B6976E716388554ADA5B77B3CA4C04758CE3DEF4A37010329BCE9F81923D9C6E8BBF1D09J2b4W" TargetMode="External"/><Relationship Id="rId27" Type="http://schemas.openxmlformats.org/officeDocument/2006/relationships/hyperlink" Target="consultantplus://offline/ref=069E09863C74C9B6976E716388554ADA5B77B3CA4C04758CE3DEF4A37010329BCE9F81923D9C6E8BBF1D08J2b0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2892</Words>
  <Characters>16491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Тагаева Елена Александровна</dc:creator>
  <cp:lastModifiedBy>Анна Геннадьевна</cp:lastModifiedBy>
  <cp:revision>2</cp:revision>
  <dcterms:created xsi:type="dcterms:W3CDTF">2015-03-31T22:27:00Z</dcterms:created>
  <dcterms:modified xsi:type="dcterms:W3CDTF">2015-11-25T21:14:00Z</dcterms:modified>
</cp:coreProperties>
</file>